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79" w:rsidRDefault="00B0370F">
      <w:pPr>
        <w:ind w:left="10620" w:firstLine="295"/>
        <w:jc w:val="both"/>
      </w:pPr>
      <w:r>
        <w:rPr>
          <w:sz w:val="28"/>
          <w:szCs w:val="28"/>
        </w:rPr>
        <w:t>Приложение № 2</w:t>
      </w:r>
    </w:p>
    <w:p w:rsidR="00D07779" w:rsidRDefault="00D07779">
      <w:pPr>
        <w:ind w:left="10620" w:firstLine="295"/>
        <w:jc w:val="both"/>
        <w:rPr>
          <w:sz w:val="28"/>
          <w:szCs w:val="28"/>
        </w:rPr>
      </w:pPr>
    </w:p>
    <w:p w:rsidR="00D07779" w:rsidRDefault="00B0370F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07779" w:rsidRDefault="00D07779">
      <w:pPr>
        <w:jc w:val="both"/>
        <w:rPr>
          <w:sz w:val="28"/>
          <w:szCs w:val="28"/>
        </w:rPr>
      </w:pPr>
    </w:p>
    <w:p w:rsidR="00D07779" w:rsidRDefault="00B0370F">
      <w:pPr>
        <w:tabs>
          <w:tab w:val="left" w:pos="10915"/>
        </w:tabs>
        <w:spacing w:after="720"/>
        <w:ind w:firstLine="708"/>
        <w:jc w:val="right"/>
      </w:pPr>
      <w:r>
        <w:rPr>
          <w:sz w:val="28"/>
          <w:szCs w:val="28"/>
        </w:rPr>
        <w:t>к Государственной программе</w:t>
      </w:r>
    </w:p>
    <w:p w:rsidR="00D07779" w:rsidRDefault="00B03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07779" w:rsidRDefault="00B0370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proofErr w:type="gramStart"/>
      <w:r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Style w:val="af"/>
        <w:tblW w:w="14683" w:type="dxa"/>
        <w:tblInd w:w="25" w:type="dxa"/>
        <w:tblLook w:val="04A0"/>
      </w:tblPr>
      <w:tblGrid>
        <w:gridCol w:w="791"/>
        <w:gridCol w:w="3967"/>
        <w:gridCol w:w="9925"/>
      </w:tblGrid>
      <w:tr w:rsidR="00D07779">
        <w:trPr>
          <w:trHeight w:val="1012"/>
          <w:tblHeader/>
        </w:trPr>
        <w:tc>
          <w:tcPr>
            <w:tcW w:w="791" w:type="dxa"/>
            <w:shd w:val="clear" w:color="auto" w:fill="auto"/>
          </w:tcPr>
          <w:p w:rsidR="00D07779" w:rsidRDefault="00B0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D07779">
        <w:tc>
          <w:tcPr>
            <w:tcW w:w="791" w:type="dxa"/>
            <w:vMerge w:val="restart"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widowControl w:val="0"/>
              <w:suppressAutoHyphens/>
              <w:ind w:right="41"/>
            </w:pPr>
            <w:r>
              <w:rPr>
                <w:sz w:val="28"/>
                <w:szCs w:val="28"/>
              </w:rPr>
              <w:t xml:space="preserve">Государственная программа 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9925" w:type="dxa"/>
            <w:shd w:val="clear" w:color="auto" w:fill="auto"/>
          </w:tcPr>
          <w:p w:rsidR="00D07779" w:rsidRDefault="00D07779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7779"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D07779" w:rsidRDefault="00D07779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7779" w:rsidRDefault="00B0370F">
            <w:pPr>
              <w:pStyle w:val="ConsPlusNormal"/>
              <w:suppressAutoHyphens/>
              <w:ind w:firstLine="709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D07779" w:rsidRDefault="00D07779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79" w:rsidRDefault="00B0370F">
            <w:pPr>
              <w:pStyle w:val="ConsPlusNormal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D07779" w:rsidRDefault="00B0370F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– количество отремонтированных потенциально опасных гидротехнических сооружений, находящихся в собственности Кировской области, муниципальной собственности, а также бесхозяйных, начиная с 2010 года (базовый период) по отчетный период (единиц), по данным министерства охраны окружающей среды Кировской области;</w:t>
            </w:r>
          </w:p>
          <w:p w:rsidR="00D07779" w:rsidRDefault="00B0370F">
            <w:pPr>
              <w:pStyle w:val="ConsPlusNormal"/>
              <w:suppressAutoHyphens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потенциально опасных гидротехнических сооружений с неудовлетворительным уровнем безопасности, находящихся в собственности Кировской области,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</w:t>
            </w:r>
          </w:p>
          <w:p w:rsidR="00D07779" w:rsidRDefault="00B0370F">
            <w:pPr>
              <w:pStyle w:val="ConsPlusNormal"/>
              <w:suppressAutoHyphens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07779"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both"/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D07779"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r>
              <w:rPr>
                <w:sz w:val="28"/>
                <w:szCs w:val="28"/>
              </w:rPr>
              <w:t xml:space="preserve">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D07779" w:rsidRDefault="00D07779">
            <w:pPr>
              <w:rPr>
                <w:sz w:val="28"/>
                <w:szCs w:val="28"/>
              </w:rPr>
            </w:pPr>
          </w:p>
          <w:p w:rsidR="00D07779" w:rsidRDefault="00D07779">
            <w:pPr>
              <w:rPr>
                <w:sz w:val="28"/>
                <w:szCs w:val="28"/>
              </w:rPr>
            </w:pP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pStyle w:val="ConsPlusNormal"/>
              <w:suppressAutoHyphens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значение показателя рассчитывается по следующей формуле:</w:t>
            </w:r>
          </w:p>
          <w:p w:rsidR="00D07779" w:rsidRDefault="00D07779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7779" w:rsidRDefault="00B0370F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100%, где:</w:t>
            </w:r>
          </w:p>
          <w:p w:rsidR="00D07779" w:rsidRDefault="00D07779">
            <w:pPr>
              <w:jc w:val="both"/>
              <w:rPr>
                <w:sz w:val="28"/>
                <w:szCs w:val="28"/>
              </w:rPr>
            </w:pPr>
          </w:p>
          <w:p w:rsidR="00D07779" w:rsidRDefault="00B0370F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proofErr w:type="spellEnd"/>
            <w:r>
              <w:rPr>
                <w:sz w:val="28"/>
                <w:szCs w:val="28"/>
              </w:rPr>
              <w:t xml:space="preserve"> – доля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D07779" w:rsidRDefault="00B0370F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proofErr w:type="spellEnd"/>
            <w:r>
              <w:rPr>
                <w:sz w:val="28"/>
                <w:szCs w:val="28"/>
              </w:rPr>
              <w:t xml:space="preserve"> – количество ликвидированных или </w:t>
            </w:r>
            <w:proofErr w:type="spellStart"/>
            <w:r>
              <w:rPr>
                <w:sz w:val="28"/>
                <w:szCs w:val="28"/>
              </w:rPr>
              <w:t>рекультивированных</w:t>
            </w:r>
            <w:proofErr w:type="spellEnd"/>
            <w:r>
              <w:rPr>
                <w:sz w:val="28"/>
                <w:szCs w:val="28"/>
              </w:rPr>
              <w:t xml:space="preserve"> свалок бытовых </w:t>
            </w:r>
            <w:r>
              <w:rPr>
                <w:sz w:val="28"/>
                <w:szCs w:val="28"/>
              </w:rPr>
              <w:lastRenderedPageBreak/>
              <w:t>(коммунальных) отходов за отчетный период (единиц), по данным министерства охраны окружающей среды Кировской области;</w:t>
            </w:r>
          </w:p>
          <w:p w:rsidR="00D07779" w:rsidRDefault="00B0370F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proofErr w:type="spellEnd"/>
            <w:r>
              <w:rPr>
                <w:sz w:val="28"/>
                <w:szCs w:val="28"/>
              </w:rPr>
              <w:t xml:space="preserve"> – количество свалок бытовых (коммунальных) отходов, </w:t>
            </w:r>
            <w:proofErr w:type="spellStart"/>
            <w:r>
              <w:rPr>
                <w:sz w:val="28"/>
                <w:szCs w:val="28"/>
              </w:rPr>
              <w:t>проинвентаризированных</w:t>
            </w:r>
            <w:proofErr w:type="spellEnd"/>
            <w:r>
              <w:rPr>
                <w:sz w:val="28"/>
                <w:szCs w:val="28"/>
              </w:rPr>
              <w:t xml:space="preserve"> в 2012 году и подлежащих ликвидации или рекультивации (единиц), по данным ведомственной отчетности министерства охраны окружающей среды Кировской области. </w:t>
            </w:r>
          </w:p>
          <w:p w:rsidR="00D07779" w:rsidRDefault="00B0370F">
            <w:pPr>
              <w:jc w:val="both"/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D07779"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both"/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6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водхоз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D07779" w:rsidTr="002B6FD4">
        <w:trPr>
          <w:trHeight w:val="980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both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</w:t>
            </w:r>
          </w:p>
        </w:tc>
      </w:tr>
      <w:tr w:rsidR="00D34E93" w:rsidTr="002B6FD4">
        <w:trPr>
          <w:trHeight w:val="1703"/>
        </w:trPr>
        <w:tc>
          <w:tcPr>
            <w:tcW w:w="791" w:type="dxa"/>
            <w:shd w:val="clear" w:color="auto" w:fill="auto"/>
          </w:tcPr>
          <w:p w:rsidR="00D34E93" w:rsidRDefault="00D34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D34E93" w:rsidRPr="002B6FD4" w:rsidRDefault="00D34E93" w:rsidP="002B6F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Региональный проект </w:t>
            </w:r>
            <w:r w:rsidR="00E61B31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Ликвидация (рекультивация) свалок в границах городов </w:t>
            </w:r>
            <w:r w:rsidR="00E61B31">
              <w:rPr>
                <w:rFonts w:eastAsiaTheme="minorHAnsi"/>
                <w:sz w:val="28"/>
                <w:szCs w:val="28"/>
                <w:lang w:eastAsia="en-US"/>
              </w:rPr>
              <w:t>на территории Кировской области»</w:t>
            </w:r>
          </w:p>
        </w:tc>
        <w:tc>
          <w:tcPr>
            <w:tcW w:w="9925" w:type="dxa"/>
            <w:shd w:val="clear" w:color="auto" w:fill="auto"/>
          </w:tcPr>
          <w:p w:rsidR="00D34E93" w:rsidRDefault="00D34E9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3064">
        <w:tc>
          <w:tcPr>
            <w:tcW w:w="791" w:type="dxa"/>
            <w:shd w:val="clear" w:color="auto" w:fill="auto"/>
          </w:tcPr>
          <w:p w:rsidR="00E03064" w:rsidRDefault="00E0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E03064" w:rsidRDefault="00E03064" w:rsidP="00E030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</w:tc>
        <w:tc>
          <w:tcPr>
            <w:tcW w:w="9925" w:type="dxa"/>
            <w:shd w:val="clear" w:color="auto" w:fill="auto"/>
          </w:tcPr>
          <w:p w:rsidR="00E03064" w:rsidRDefault="00E03064" w:rsidP="00E030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  <w:p w:rsidR="00E03064" w:rsidRDefault="00E0306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34E93">
        <w:tc>
          <w:tcPr>
            <w:tcW w:w="791" w:type="dxa"/>
            <w:shd w:val="clear" w:color="auto" w:fill="auto"/>
          </w:tcPr>
          <w:p w:rsidR="00D34E93" w:rsidRDefault="00D34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34E93" w:rsidRDefault="00D34E93" w:rsidP="00D34E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ликвидированных несанкционированных свалок в границах городов</w:t>
            </w:r>
          </w:p>
          <w:p w:rsidR="00D34E93" w:rsidRDefault="00D34E93" w:rsidP="00D34E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5" w:type="dxa"/>
            <w:shd w:val="clear" w:color="auto" w:fill="auto"/>
          </w:tcPr>
          <w:p w:rsidR="00D34E93" w:rsidRDefault="00D34E93" w:rsidP="002B6F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E03064" w:rsidTr="002B6FD4">
        <w:trPr>
          <w:trHeight w:val="2035"/>
        </w:trPr>
        <w:tc>
          <w:tcPr>
            <w:tcW w:w="791" w:type="dxa"/>
            <w:shd w:val="clear" w:color="auto" w:fill="auto"/>
          </w:tcPr>
          <w:p w:rsidR="00E03064" w:rsidRDefault="00E0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E03064" w:rsidRDefault="00E03064" w:rsidP="00D34E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общая площадь восстановленных, в том числе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рекультивированных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земель, подверженных негативному воздействию накопленного вреда окружающей среде</w:t>
            </w:r>
          </w:p>
        </w:tc>
        <w:tc>
          <w:tcPr>
            <w:tcW w:w="9925" w:type="dxa"/>
            <w:shd w:val="clear" w:color="auto" w:fill="auto"/>
          </w:tcPr>
          <w:p w:rsidR="00E03064" w:rsidRDefault="00E03064" w:rsidP="00E030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 w:rsidR="003F139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E03064" w:rsidRDefault="003F1398" w:rsidP="00D34E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Показатель эффективности характеризует результат, утвержденный паспортом регионального проекта «Ликвидация (рекультивация) свалок в границах городов на территории Кировской области»</w:t>
            </w:r>
          </w:p>
        </w:tc>
      </w:tr>
      <w:tr w:rsidR="00D07779">
        <w:trPr>
          <w:trHeight w:val="942"/>
        </w:trPr>
        <w:tc>
          <w:tcPr>
            <w:tcW w:w="791" w:type="dxa"/>
            <w:vMerge w:val="restart"/>
            <w:shd w:val="clear" w:color="auto" w:fill="auto"/>
          </w:tcPr>
          <w:p w:rsidR="00D07779" w:rsidRDefault="00B0370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</w:t>
            </w: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9925" w:type="dxa"/>
            <w:shd w:val="clear" w:color="auto" w:fill="auto"/>
          </w:tcPr>
          <w:p w:rsidR="00D07779" w:rsidRDefault="00D07779">
            <w:pPr>
              <w:jc w:val="both"/>
              <w:rPr>
                <w:sz w:val="28"/>
                <w:szCs w:val="28"/>
              </w:rPr>
            </w:pPr>
          </w:p>
        </w:tc>
      </w:tr>
      <w:tr w:rsidR="00D07779">
        <w:trPr>
          <w:trHeight w:val="1098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аналитических отчетов по оценке компонентов природной среды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отчетности 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</w:t>
            </w:r>
          </w:p>
        </w:tc>
      </w:tr>
      <w:tr w:rsidR="00D07779">
        <w:trPr>
          <w:trHeight w:val="1270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ликвидированных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потенциально </w:t>
            </w:r>
          </w:p>
          <w:p w:rsidR="00D07779" w:rsidRDefault="00B0370F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опасных (бездействующих) скважин</w:t>
            </w:r>
          </w:p>
        </w:tc>
        <w:tc>
          <w:tcPr>
            <w:tcW w:w="9925" w:type="dxa"/>
            <w:shd w:val="clear" w:color="auto" w:fill="auto"/>
          </w:tcPr>
          <w:p w:rsidR="00D07779" w:rsidRPr="002B6FD4" w:rsidRDefault="00B037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актов ликвидационного тампонажа муниципальных образований Кировской области</w:t>
            </w:r>
          </w:p>
        </w:tc>
      </w:tr>
      <w:tr w:rsidR="00D07779" w:rsidTr="002B6FD4">
        <w:trPr>
          <w:trHeight w:val="1350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widowControl w:val="0"/>
              <w:suppressAutoHyphens/>
              <w:spacing w:line="300" w:lineRule="exact"/>
              <w:ind w:right="4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прирост объема запасов подземных вод питьевого и хозяйственно-бытового или технического водоснабжения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ведомственной отчетности министерства охраны окружающей среды Кировской области, составленной на основании баланса запасов полезных ископаемых Кировской области </w:t>
            </w:r>
          </w:p>
          <w:p w:rsidR="002B6FD4" w:rsidRDefault="002B6FD4">
            <w:pPr>
              <w:jc w:val="both"/>
              <w:rPr>
                <w:sz w:val="28"/>
                <w:szCs w:val="28"/>
              </w:rPr>
            </w:pPr>
          </w:p>
        </w:tc>
      </w:tr>
      <w:tr w:rsidR="00D07779">
        <w:trPr>
          <w:trHeight w:val="1610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 полезных ископаемых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D07779" w:rsidRDefault="00D077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7779" w:rsidRDefault="00B0370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= ∑(РФ / (РФ+НФ)) х 100%, где:</w:t>
            </w:r>
          </w:p>
          <w:p w:rsidR="00D07779" w:rsidRDefault="00D0777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7779" w:rsidRDefault="00B037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</w:rPr>
              <w:t xml:space="preserve"> 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полезных ископаемых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D07779" w:rsidRDefault="00B037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РФ – </w:t>
            </w:r>
            <w:r>
              <w:rPr>
                <w:sz w:val="28"/>
                <w:szCs w:val="28"/>
              </w:rPr>
              <w:t xml:space="preserve">объем запасов общераспространенных полезных ископаемых распределенного фонда недр, </w:t>
            </w:r>
            <w:r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(тыс. куб. метров);</w:t>
            </w:r>
          </w:p>
          <w:p w:rsidR="00D07779" w:rsidRDefault="00B0370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НФ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 xml:space="preserve">объем запасов общераспространенных полезных ископаемых нераспределенного фонда недр, по данным министерства охраны окружающей среды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(тыс. куб. метров)</w:t>
            </w:r>
          </w:p>
        </w:tc>
      </w:tr>
      <w:tr w:rsidR="00D07779">
        <w:trPr>
          <w:trHeight w:val="1610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значение показателя рассчитывается по следующей формуле:</w:t>
            </w:r>
          </w:p>
          <w:p w:rsidR="00D07779" w:rsidRDefault="00D077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7779" w:rsidRDefault="00B0370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= О /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Отр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100%, где:</w:t>
            </w:r>
          </w:p>
          <w:p w:rsidR="00D07779" w:rsidRDefault="00D077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7779" w:rsidRDefault="00B0370F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– </w:t>
            </w: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 (процентов);</w:t>
            </w:r>
          </w:p>
          <w:p w:rsidR="00D07779" w:rsidRDefault="00B037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– объем запасов общераспространенных полезных ископаемых, впервые поставленных на баланс за отчетный год, по данным министерства охраны окружающей среды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>
              <w:rPr>
                <w:sz w:val="28"/>
                <w:szCs w:val="28"/>
              </w:rPr>
              <w:t>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>
              <w:rPr>
                <w:sz w:val="28"/>
                <w:szCs w:val="28"/>
              </w:rPr>
              <w:t>);</w:t>
            </w:r>
          </w:p>
          <w:p w:rsidR="00D07779" w:rsidRDefault="00B037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Отр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</w:rPr>
              <w:t xml:space="preserve">объем отработанных запасов за отчетный год, по данным </w:t>
            </w:r>
            <w:r>
              <w:rPr>
                <w:color w:val="000000" w:themeColor="text1"/>
                <w:sz w:val="28"/>
                <w:szCs w:val="28"/>
              </w:rPr>
              <w:t>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фонд геологической информации по Приволжскому федеральному округу»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>
              <w:rPr>
                <w:sz w:val="28"/>
                <w:szCs w:val="28"/>
              </w:rPr>
              <w:t>)</w:t>
            </w:r>
          </w:p>
          <w:p w:rsidR="00D07779" w:rsidRDefault="00D07779">
            <w:pPr>
              <w:rPr>
                <w:sz w:val="28"/>
                <w:szCs w:val="28"/>
              </w:rPr>
            </w:pPr>
          </w:p>
        </w:tc>
      </w:tr>
      <w:tr w:rsidR="00D07779">
        <w:trPr>
          <w:trHeight w:val="1610"/>
        </w:trPr>
        <w:tc>
          <w:tcPr>
            <w:tcW w:w="791" w:type="dxa"/>
            <w:vMerge/>
            <w:shd w:val="clear" w:color="auto" w:fill="auto"/>
          </w:tcPr>
          <w:p w:rsidR="00D07779" w:rsidRDefault="00D0777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7" w:type="dxa"/>
            <w:shd w:val="clear" w:color="auto" w:fill="auto"/>
          </w:tcPr>
          <w:p w:rsidR="00D07779" w:rsidRDefault="00B037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геологической информации, принятой в фонд геологической информации Кировской области</w:t>
            </w:r>
          </w:p>
        </w:tc>
        <w:tc>
          <w:tcPr>
            <w:tcW w:w="9925" w:type="dxa"/>
            <w:shd w:val="clear" w:color="auto" w:fill="auto"/>
          </w:tcPr>
          <w:p w:rsidR="00D07779" w:rsidRDefault="00B0370F">
            <w:pPr>
              <w:jc w:val="both"/>
            </w:pPr>
            <w:proofErr w:type="gramStart"/>
            <w:r>
              <w:rPr>
                <w:sz w:val="28"/>
                <w:szCs w:val="28"/>
              </w:rPr>
              <w:t xml:space="preserve">количество единиц первичной и интерпретированной геологической информации в отношении участков недр местного значения, принятой в течение года </w:t>
            </w:r>
            <w:r>
              <w:rPr>
                <w:color w:val="000000" w:themeColor="text1"/>
                <w:sz w:val="28"/>
                <w:szCs w:val="28"/>
              </w:rPr>
              <w:t>в фонд геологической информации Кировской области по данным 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фонд геологической информации по Приволжскому федеральному округу»</w:t>
            </w:r>
            <w:proofErr w:type="gramEnd"/>
          </w:p>
        </w:tc>
      </w:tr>
    </w:tbl>
    <w:p w:rsidR="00D07779" w:rsidRDefault="00B0370F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D07779" w:rsidSect="002B6FD4">
      <w:headerReference w:type="default" r:id="rId7"/>
      <w:pgSz w:w="16838" w:h="11906" w:orient="landscape"/>
      <w:pgMar w:top="1701" w:right="1134" w:bottom="709" w:left="1134" w:header="709" w:footer="0" w:gutter="0"/>
      <w:pgNumType w:start="27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B8" w:rsidRDefault="00B0370F">
      <w:r>
        <w:separator/>
      </w:r>
    </w:p>
  </w:endnote>
  <w:endnote w:type="continuationSeparator" w:id="1">
    <w:p w:rsidR="00C629B8" w:rsidRDefault="00B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B8" w:rsidRDefault="00B0370F">
      <w:r>
        <w:separator/>
      </w:r>
    </w:p>
  </w:footnote>
  <w:footnote w:type="continuationSeparator" w:id="1">
    <w:p w:rsidR="00C629B8" w:rsidRDefault="00B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774752"/>
      <w:docPartObj>
        <w:docPartGallery w:val="Page Numbers (Top of Page)"/>
        <w:docPartUnique/>
      </w:docPartObj>
    </w:sdtPr>
    <w:sdtContent>
      <w:p w:rsidR="00D07779" w:rsidRDefault="00B0370F">
        <w:pPr>
          <w:pStyle w:val="a7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="0054797D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 w:rsidR="0054797D">
          <w:rPr>
            <w:sz w:val="28"/>
            <w:szCs w:val="28"/>
          </w:rPr>
          <w:fldChar w:fldCharType="separate"/>
        </w:r>
        <w:r w:rsidR="002B6FD4">
          <w:rPr>
            <w:noProof/>
            <w:sz w:val="28"/>
            <w:szCs w:val="28"/>
          </w:rPr>
          <w:t>32</w:t>
        </w:r>
        <w:r w:rsidR="0054797D">
          <w:rPr>
            <w:sz w:val="28"/>
            <w:szCs w:val="28"/>
          </w:rPr>
          <w:fldChar w:fldCharType="end"/>
        </w:r>
      </w:p>
    </w:sdtContent>
  </w:sdt>
  <w:p w:rsidR="00D07779" w:rsidRDefault="00D0777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779"/>
    <w:rsid w:val="00057338"/>
    <w:rsid w:val="0013324D"/>
    <w:rsid w:val="002B6FD4"/>
    <w:rsid w:val="002E561F"/>
    <w:rsid w:val="003F1398"/>
    <w:rsid w:val="0054797D"/>
    <w:rsid w:val="005D48DE"/>
    <w:rsid w:val="0061115F"/>
    <w:rsid w:val="0098484F"/>
    <w:rsid w:val="009B2B1C"/>
    <w:rsid w:val="009E3142"/>
    <w:rsid w:val="00B01D66"/>
    <w:rsid w:val="00B0370F"/>
    <w:rsid w:val="00B84108"/>
    <w:rsid w:val="00C629B8"/>
    <w:rsid w:val="00C95946"/>
    <w:rsid w:val="00CB055E"/>
    <w:rsid w:val="00D07779"/>
    <w:rsid w:val="00D34E93"/>
    <w:rsid w:val="00E03064"/>
    <w:rsid w:val="00E61B31"/>
    <w:rsid w:val="00F8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character" w:customStyle="1" w:styleId="1">
    <w:name w:val="Верхний колонтитул Знак1"/>
    <w:basedOn w:val="a0"/>
    <w:link w:val="a7"/>
    <w:uiPriority w:val="99"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qFormat/>
    <w:rsid w:val="00997C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3">
    <w:name w:val="ListLabel 3"/>
    <w:qFormat/>
    <w:rsid w:val="00C95946"/>
  </w:style>
  <w:style w:type="character" w:customStyle="1" w:styleId="ListLabel4">
    <w:name w:val="ListLabel 4"/>
    <w:qFormat/>
    <w:rsid w:val="00C95946"/>
  </w:style>
  <w:style w:type="character" w:customStyle="1" w:styleId="ListLabel5">
    <w:name w:val="ListLabel 5"/>
    <w:qFormat/>
    <w:rsid w:val="00C95946"/>
  </w:style>
  <w:style w:type="character" w:customStyle="1" w:styleId="ListLabel6">
    <w:name w:val="ListLabel 6"/>
    <w:qFormat/>
    <w:rsid w:val="00C95946"/>
  </w:style>
  <w:style w:type="paragraph" w:customStyle="1" w:styleId="a8">
    <w:name w:val="Заголовок"/>
    <w:basedOn w:val="a"/>
    <w:next w:val="a9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985380"/>
    <w:pPr>
      <w:spacing w:after="140" w:line="276" w:lineRule="auto"/>
    </w:pPr>
  </w:style>
  <w:style w:type="paragraph" w:styleId="aa">
    <w:name w:val="List"/>
    <w:basedOn w:val="a9"/>
    <w:rsid w:val="00985380"/>
    <w:rPr>
      <w:rFonts w:cs="Arial"/>
    </w:rPr>
  </w:style>
  <w:style w:type="paragraph" w:customStyle="1" w:styleId="11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header"/>
    <w:basedOn w:val="a"/>
    <w:link w:val="1"/>
    <w:uiPriority w:val="99"/>
    <w:unhideWhenUsed/>
    <w:rsid w:val="00997CC1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997CC1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f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dc:description/>
  <cp:lastModifiedBy>Babkina</cp:lastModifiedBy>
  <cp:revision>220</cp:revision>
  <cp:lastPrinted>2020-11-02T14:55:00Z</cp:lastPrinted>
  <dcterms:created xsi:type="dcterms:W3CDTF">2019-07-04T12:25:00Z</dcterms:created>
  <dcterms:modified xsi:type="dcterms:W3CDTF">2021-10-07T13:26:00Z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